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7B401" w14:textId="5B455525" w:rsidR="00E521A6" w:rsidRDefault="00707077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147 Protéger les écosystèmes et les communautés riveraines des effets du développement de l’hydroélectricité dans le Congo central et au niveau mondial </w:t>
      </w:r>
    </w:p>
    <w:p w14:paraId="07B68876" w14:textId="77777777" w:rsidR="00025462" w:rsidRPr="00E521A6" w:rsidRDefault="00025462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AADF38" w14:textId="67876744" w:rsidR="001F4CA3" w:rsidRPr="00E521A6" w:rsidRDefault="00707077" w:rsidP="000B26E6">
      <w:pPr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PRENANT ACTE de la Résolution 7.134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Protéger le bas-Congo de la construction de grands barrages hydroélectriques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(Marseille, 2020)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749F64D5" w14:textId="29E404C5" w:rsidR="000B26E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que la Résolution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7.134 a abouti à la création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un Groupe de travail inter-commissions sur les barrages de la CSE-CMAP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chargé de réunir les recommandations de la Commission mondiale des barrages (CMB) dans un cadre contemporain de bonnes pratiques et de superviser leur application stratégique ;</w:t>
      </w:r>
    </w:p>
    <w:p w14:paraId="3DBBA66C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B5C1397" w14:textId="78CA232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PRÉOCCUPÉ par le fait que la Banque mondiale finance à nouveau de grands projets hydroélectriques, comme en témoigne sa récente approbation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en République démocratique du Congo (RDC), en dépit de risques majeurs sur le plan de la gouvernance,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 et de la situation sociale ;</w:t>
      </w:r>
    </w:p>
    <w:p w14:paraId="594B6B72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861B9C1" w14:textId="77BE52B3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augmentation de la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en RDC est cruciale pour répondre aux besoins des quelque 80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% de la population qui n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y ont pas accès, mais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produite par le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serait principalement destinée aux exploitations minières et 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exportation ;</w:t>
      </w:r>
    </w:p>
    <w:p w14:paraId="0AB7F92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7D897BD" w14:textId="4AF53CF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avec inquiétude que le projet de construction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risque de réduire considérablement le débit du fleuve,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entraîner une perte importante de biodiversité et de nuire 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intégrité écologique du Congo central, y compris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écosystème marin du canyon du Congo et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écosystème du panache du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fleuve </w:t>
      </w:r>
      <w:r>
        <w:rPr>
          <w:rFonts w:ascii="Arial" w:eastAsia="Arial" w:hAnsi="Arial" w:cs="Arial"/>
          <w:sz w:val="20"/>
          <w:szCs w:val="20"/>
          <w:lang w:val="fr-FR"/>
        </w:rPr>
        <w:t>Congo</w:t>
      </w:r>
      <w:r w:rsidR="00130E9D">
        <w:rPr>
          <w:rFonts w:ascii="Arial" w:eastAsia="Arial" w:hAnsi="Arial" w:cs="Arial"/>
          <w:sz w:val="20"/>
          <w:szCs w:val="20"/>
          <w:lang w:val="fr-FR"/>
        </w:rPr>
        <w:t> ;</w:t>
      </w:r>
    </w:p>
    <w:p w14:paraId="7D82DE0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A88FA32" w14:textId="17BAC7E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 juillet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2025, des organisations communautaires et non gouvernementales africaines et congolaises ont publié une déclaration exhortant la Banque mondiale à reconsidérer le financement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3, en invoquant les menaces qui pèsent sur les écosystèmes et la biodiversité, ainsi que le déplacement potentiel de dizaines de milliers de personnes ;</w:t>
      </w:r>
    </w:p>
    <w:p w14:paraId="225A3D24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94BCFA8" w14:textId="0FE5E908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que, bien que le rapport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2000 de la</w:t>
      </w:r>
      <w:r w:rsidR="00AB0FC9">
        <w:rPr>
          <w:rFonts w:ascii="Arial" w:eastAsia="Arial" w:hAnsi="Arial" w:cs="Arial"/>
          <w:sz w:val="20"/>
          <w:szCs w:val="20"/>
          <w:lang w:val="fr-FR"/>
        </w:rPr>
        <w:t xml:space="preserve"> CMB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ait établi sept priorités stratégiques et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des </w:t>
      </w:r>
      <w:r>
        <w:rPr>
          <w:rFonts w:ascii="Arial" w:eastAsia="Arial" w:hAnsi="Arial" w:cs="Arial"/>
          <w:sz w:val="20"/>
          <w:szCs w:val="20"/>
          <w:lang w:val="fr-FR"/>
        </w:rPr>
        <w:t>principes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action, la mise en œuvre inadéquate de ceux-ci continue à mettre en danger les communautés tributaires des cours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eau ; et</w:t>
      </w:r>
    </w:p>
    <w:p w14:paraId="3545EEA3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9E7DEC6" w14:textId="133B5E2F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PRÉOCCUPÉ par le fait que les grands barrages sont présentés comme </w:t>
      </w:r>
      <w:r w:rsidR="00AB0FC9">
        <w:rPr>
          <w:rFonts w:ascii="Arial" w:eastAsia="Arial" w:hAnsi="Arial" w:cs="Arial"/>
          <w:sz w:val="20"/>
          <w:szCs w:val="20"/>
          <w:lang w:val="fr-FR"/>
        </w:rPr>
        <w:t>« </w:t>
      </w:r>
      <w:r>
        <w:rPr>
          <w:rFonts w:ascii="Arial" w:eastAsia="Arial" w:hAnsi="Arial" w:cs="Arial"/>
          <w:sz w:val="20"/>
          <w:szCs w:val="20"/>
          <w:lang w:val="fr-FR"/>
        </w:rPr>
        <w:t>verts</w:t>
      </w:r>
      <w:r w:rsidR="00AB0FC9">
        <w:rPr>
          <w:rFonts w:ascii="Arial" w:eastAsia="Arial" w:hAnsi="Arial" w:cs="Arial"/>
          <w:sz w:val="20"/>
          <w:szCs w:val="20"/>
          <w:lang w:val="fr-FR"/>
        </w:rPr>
        <w:t> »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alors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ils ont des incidences environnementales et sociales considérables, en particulier lorsqu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il existe des solutions énergétiques plus durables et plus équitables sur le plan social ;</w:t>
      </w:r>
    </w:p>
    <w:p w14:paraId="6361D27F" w14:textId="77777777" w:rsidR="00CF691B" w:rsidRPr="00E521A6" w:rsidRDefault="00CF691B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60C7BE9" w14:textId="02D90602" w:rsidR="001F4CA3" w:rsidRPr="00E521A6" w:rsidRDefault="00707077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 2025 de l</w:t>
      </w:r>
      <w:r w:rsidR="00AB0FC9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UICN, lors de sa session à Abou Dhabi, Émirats arabes unis :</w:t>
      </w:r>
    </w:p>
    <w:p w14:paraId="47062019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03E78C9" w14:textId="293A3F15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1. DEMANDE au Directeur général de transmettre une note officielle au Président de la RDC lui demandant :</w:t>
      </w:r>
    </w:p>
    <w:p w14:paraId="5FF693D8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A744E67" w14:textId="7C4DEDDF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a. de n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envisager de développer le projet de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issue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un examen transparent, participatif et complet des incidences environnementales et sociales </w:t>
      </w:r>
      <w:r w:rsidR="00130E9D">
        <w:rPr>
          <w:rFonts w:ascii="Arial" w:eastAsia="Arial" w:hAnsi="Arial" w:cs="Arial"/>
          <w:sz w:val="20"/>
          <w:szCs w:val="20"/>
          <w:lang w:val="fr-FR"/>
        </w:rPr>
        <w:t>ainsi que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des options de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 ;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 et</w:t>
      </w:r>
    </w:p>
    <w:p w14:paraId="7A378E5F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ED4245F" w14:textId="3E098021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b.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élaborer et de hiérarchiser des plans de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conformes aux principes de durabilité environnementale et de protection des droits humains.</w:t>
      </w:r>
    </w:p>
    <w:p w14:paraId="6AA305A3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F21AAF" w14:textId="1685706B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2. DEMANDE au Directeur général d’envoyer une lettre ouverte à la présidence de la Banque mondiale pour demander à la Banque</w:t>
      </w:r>
      <w:r w:rsidR="00130E9D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:</w:t>
      </w:r>
    </w:p>
    <w:p w14:paraId="6349921C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CB0BF57" w14:textId="2299DCFC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a.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reconsidérer son soutien renouvelé aux grands projets hydroélectriques, y compris à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3, compte tenu de leurs risques sociaux, environnementaux et financiers bien documentés</w:t>
      </w:r>
      <w:r w:rsidR="00130E9D">
        <w:rPr>
          <w:rFonts w:ascii="Arial" w:eastAsia="Arial" w:hAnsi="Arial" w:cs="Arial"/>
          <w:sz w:val="20"/>
          <w:szCs w:val="20"/>
          <w:lang w:val="fr-FR"/>
        </w:rPr>
        <w:t> ;</w:t>
      </w:r>
    </w:p>
    <w:p w14:paraId="3C432027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F2CF3C9" w14:textId="03BF62A7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b.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reconnaître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hydroélectricité a des incidences importantes sur le climat et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environnement, ce qui compromet sa qualification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énergie </w:t>
      </w:r>
      <w:r w:rsidR="00AB0FC9">
        <w:rPr>
          <w:rFonts w:ascii="Arial" w:eastAsia="Arial" w:hAnsi="Arial" w:cs="Arial"/>
          <w:sz w:val="20"/>
          <w:szCs w:val="20"/>
          <w:lang w:val="fr-FR"/>
        </w:rPr>
        <w:t>« </w:t>
      </w:r>
      <w:r>
        <w:rPr>
          <w:rFonts w:ascii="Arial" w:eastAsia="Arial" w:hAnsi="Arial" w:cs="Arial"/>
          <w:sz w:val="20"/>
          <w:szCs w:val="20"/>
          <w:lang w:val="fr-FR"/>
        </w:rPr>
        <w:t>verte » ; et</w:t>
      </w:r>
    </w:p>
    <w:p w14:paraId="5E774D2F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9DA38A0" w14:textId="60384F7F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lastRenderedPageBreak/>
        <w:t xml:space="preserve">c.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consulter pleinement les communautés affectées par Inga, préserver leurs moyens d’existence et veiller à ce que les droits des communautés soient pleinement respectés.</w:t>
      </w:r>
    </w:p>
    <w:p w14:paraId="181C67C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CC3DDCE" w14:textId="5249CBBF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3. DEMANDE aux Commissions mondiales des aires protégées et du droit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environnement d’identifier les lacunes critiques dans la couverture des aires protégées </w:t>
      </w:r>
      <w:r w:rsidR="00130E9D">
        <w:rPr>
          <w:rFonts w:ascii="Arial" w:eastAsia="Arial" w:hAnsi="Arial" w:cs="Arial"/>
          <w:sz w:val="20"/>
          <w:szCs w:val="20"/>
          <w:lang w:val="fr-FR"/>
        </w:rPr>
        <w:t>dans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le bassin du Congo et d’explorer les possibilités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encourager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application des instruments juridiques pertinents, y compris relatifs aux droits des cours d’eau.</w:t>
      </w:r>
    </w:p>
    <w:p w14:paraId="5D4F58BB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3745469" w14:textId="03075BD5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4. DEMANDE au Groupe de travail inter-commissions sur les barrages de la CSE-CMAP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d’encourager la Banque mondiale à harmoniser ses politiques et ses décisions de financement sur les recommandations de la Commission mondiale </w:t>
      </w:r>
      <w:r w:rsidR="00130E9D">
        <w:rPr>
          <w:rFonts w:ascii="Arial" w:eastAsia="Arial" w:hAnsi="Arial" w:cs="Arial"/>
          <w:sz w:val="20"/>
          <w:szCs w:val="20"/>
          <w:lang w:val="fr-FR"/>
        </w:rPr>
        <w:t>des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barrages et à envisager leur intégration dans ses projets actuels et futurs.</w:t>
      </w:r>
    </w:p>
    <w:sectPr w:rsidR="00CF691B" w:rsidRPr="00E521A6" w:rsidSect="001F4CA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1DB9A" w14:textId="77777777" w:rsidR="00707077" w:rsidRDefault="00707077" w:rsidP="00AB0FC9">
      <w:pPr>
        <w:spacing w:after="0" w:line="240" w:lineRule="auto"/>
      </w:pPr>
      <w:r>
        <w:separator/>
      </w:r>
    </w:p>
  </w:endnote>
  <w:endnote w:type="continuationSeparator" w:id="0">
    <w:p w14:paraId="1A34B515" w14:textId="77777777" w:rsidR="00707077" w:rsidRDefault="00707077" w:rsidP="00AB0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82273" w14:textId="77777777" w:rsidR="00AB0FC9" w:rsidRDefault="00AB0F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DD0FB" w14:textId="77777777" w:rsidR="00AB0FC9" w:rsidRDefault="00AB0F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CDBA3" w14:textId="77777777" w:rsidR="00AB0FC9" w:rsidRDefault="00AB0F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2EEE9" w14:textId="77777777" w:rsidR="00707077" w:rsidRDefault="00707077" w:rsidP="00AB0FC9">
      <w:pPr>
        <w:spacing w:after="0" w:line="240" w:lineRule="auto"/>
      </w:pPr>
      <w:r>
        <w:separator/>
      </w:r>
    </w:p>
  </w:footnote>
  <w:footnote w:type="continuationSeparator" w:id="0">
    <w:p w14:paraId="2C2B6722" w14:textId="77777777" w:rsidR="00707077" w:rsidRDefault="00707077" w:rsidP="00AB0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FEE30" w14:textId="77777777" w:rsidR="00AB0FC9" w:rsidRDefault="00AB0F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8CBB0" w14:textId="77777777" w:rsidR="00AB0FC9" w:rsidRDefault="00AB0F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3F93A" w14:textId="77777777" w:rsidR="00AB0FC9" w:rsidRDefault="00AB0F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1B"/>
    <w:rsid w:val="00025462"/>
    <w:rsid w:val="00056B5E"/>
    <w:rsid w:val="000B26E6"/>
    <w:rsid w:val="00130E9D"/>
    <w:rsid w:val="0014109B"/>
    <w:rsid w:val="001D701B"/>
    <w:rsid w:val="001F4CA3"/>
    <w:rsid w:val="00250A9F"/>
    <w:rsid w:val="00262387"/>
    <w:rsid w:val="002D1F0E"/>
    <w:rsid w:val="00314989"/>
    <w:rsid w:val="003C1AAA"/>
    <w:rsid w:val="0041648A"/>
    <w:rsid w:val="006F2712"/>
    <w:rsid w:val="00707077"/>
    <w:rsid w:val="007C513B"/>
    <w:rsid w:val="00806837"/>
    <w:rsid w:val="00891C3F"/>
    <w:rsid w:val="009031D0"/>
    <w:rsid w:val="009770AD"/>
    <w:rsid w:val="00A769F0"/>
    <w:rsid w:val="00AB0FC9"/>
    <w:rsid w:val="00B818DE"/>
    <w:rsid w:val="00BD437D"/>
    <w:rsid w:val="00C22CD5"/>
    <w:rsid w:val="00CF691B"/>
    <w:rsid w:val="00E521A6"/>
    <w:rsid w:val="00E9573A"/>
    <w:rsid w:val="00EF2CEA"/>
    <w:rsid w:val="00F90A71"/>
    <w:rsid w:val="00F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B050"/>
  <w15:docId w15:val="{F9698559-1D81-405B-AFD0-0739759EF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9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9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9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9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9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91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91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91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9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91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91B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C9"/>
  </w:style>
  <w:style w:type="paragraph" w:styleId="Footer">
    <w:name w:val="footer"/>
    <w:basedOn w:val="Normal"/>
    <w:link w:val="FooterChar"/>
    <w:uiPriority w:val="99"/>
    <w:unhideWhenUsed/>
    <w:rsid w:val="00AB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0E49AB-90ED-4285-A7E5-C006EFECD4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2829DB-FDCF-4C7B-9630-5046341D6A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C741EE-0BED-4B75-94E8-7893C2B1F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49D718E-37A4-456F-BD66-6B4F50AF421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2025-10-12T15:17:00Z</dcterms:created>
  <dcterms:modified xsi:type="dcterms:W3CDTF">2025-10-12T15:17:00Z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